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Default Extension="fntdata" ContentType="application/x-fontdata"/>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rPr/>
      </w:pPr>
      <w:r>
        <w:rPr>
          <w:rFonts w:cs="Arial" w:ascii="Helvetica" w:hAnsi="Helvetica"/>
          <w:sz w:val="32"/>
          <w:szCs w:val="32"/>
          <w:u w:val="single"/>
        </w:rPr>
        <w:t xml:space="preserve">040WS </w:t>
      </w:r>
      <w:r>
        <w:rPr>
          <w:rStyle w:val="Emphasis"/>
          <w:rFonts w:cs="Arial" w:ascii="Helvetica" w:hAnsi="Helvetica"/>
          <w:b/>
          <w:bCs/>
          <w:i w:val="false"/>
          <w:iCs w:val="false"/>
          <w:color w:themeColor="text1" w:val="000000"/>
          <w:sz w:val="32"/>
          <w:szCs w:val="32"/>
          <w:u w:val="single"/>
        </w:rPr>
        <w:t>Umgang mit Flüchtigkeit und</w:t>
      </w:r>
      <w:r>
        <w:rPr>
          <w:rFonts w:cs="Arial" w:ascii="Helvetica" w:hAnsi="Helvetica"/>
          <w:i/>
          <w:iCs/>
          <w:color w:themeColor="text1" w:val="000000"/>
          <w:sz w:val="32"/>
          <w:szCs w:val="32"/>
          <w:u w:val="single"/>
        </w:rPr>
        <w:br/>
      </w:r>
      <w:r>
        <w:rPr>
          <w:rStyle w:val="Emphasis"/>
          <w:rFonts w:cs="Arial" w:ascii="Helvetica" w:hAnsi="Helvetica"/>
          <w:b/>
          <w:bCs/>
          <w:i w:val="false"/>
          <w:iCs w:val="false"/>
          <w:color w:themeColor="text1" w:val="000000"/>
          <w:sz w:val="32"/>
          <w:szCs w:val="32"/>
          <w:u w:val="single"/>
        </w:rPr>
        <w:t>Referenzialität in digitalen Bildwelten</w:t>
      </w:r>
    </w:p>
    <w:p>
      <w:pPr>
        <w:pStyle w:val="Normal"/>
        <w:spacing w:lineRule="auto" w:line="240"/>
        <w:rPr/>
      </w:pPr>
      <w:r>
        <w:rPr>
          <w:rStyle w:val="Emphasis"/>
          <w:rFonts w:cs="Arial" w:ascii="Helvetica" w:hAnsi="Helvetica"/>
          <w:i w:val="false"/>
          <w:iCs w:val="false"/>
          <w:color w:themeColor="text1" w:val="000000"/>
          <w:sz w:val="18"/>
          <w:szCs w:val="18"/>
          <w:u w:val="single"/>
        </w:rPr>
        <w:t>[</w:t>
      </w:r>
      <w:r>
        <w:rPr>
          <w:rStyle w:val="Emphasis"/>
          <w:rFonts w:cs="Arial" w:ascii="Helvetica" w:hAnsi="Helvetica"/>
          <w:b/>
          <w:bCs/>
          <w:i w:val="false"/>
          <w:iCs w:val="false"/>
          <w:color w:themeColor="text1" w:val="000000"/>
          <w:sz w:val="18"/>
          <w:szCs w:val="18"/>
          <w:u w:val="single"/>
        </w:rPr>
        <w:t xml:space="preserve">Anmerkung zum Copyright: </w:t>
      </w:r>
      <w:r>
        <w:rPr>
          <w:rFonts w:cs="Calibri" w:ascii="Helvetica" w:hAnsi="Helvetica"/>
          <w:color w:val="000000"/>
          <w:sz w:val="18"/>
          <w:szCs w:val="18"/>
        </w:rPr>
        <w:t>Dieses Fortbildungsmodul, „Hybride Formen des Zeichnens – Kentridge im Kunstunterricht“ steht unter der Lizenz CC BY 4.0, sofern nicht einzelne Bestandteile anders gekennzeichnet sind. Änderungen am Material sind kenntlich zu machen. Die Autorin möchten wie folgt zitiert werden: Kreysing, Anna, Kunstakademie Düsseldorf, ComeNet Kunst, ComeArts im Kompetenzverbund lernen:digital.</w:t>
      </w:r>
      <w:r>
        <w:rPr>
          <w:rStyle w:val="Emphasis"/>
          <w:rFonts w:cs="Arial" w:ascii="Helvetica" w:hAnsi="Helvetica"/>
          <w:i w:val="false"/>
          <w:iCs w:val="false"/>
          <w:color w:themeColor="text1" w:val="000000"/>
          <w:sz w:val="18"/>
          <w:szCs w:val="18"/>
          <w:u w:val="single"/>
        </w:rPr>
        <w:t>]</w:t>
      </w:r>
    </w:p>
    <w:p>
      <w:pPr>
        <w:pStyle w:val="Normal"/>
        <w:spacing w:lineRule="auto" w:line="240"/>
        <w:rPr/>
      </w:pPr>
      <w:r>
        <w:rPr>
          <w:rStyle w:val="Emphasis"/>
          <w:rFonts w:cs="Arial" w:ascii="Helvetica" w:hAnsi="Helvetica"/>
          <w:i w:val="false"/>
          <w:iCs w:val="false"/>
          <w:color w:themeColor="text1" w:val="000000"/>
          <w:sz w:val="18"/>
          <w:szCs w:val="18"/>
          <w:u w:val="single"/>
        </w:rPr>
        <w:t>Dieses Material basiert auf dem von Canan Tercan und Anna Kreysing gemeinsam konzipierten und durchgeführten Workshop „Umgang mit Flüchtigkeit und Referenzialtität am 8.3.2024 an der Kunstakademie Düsseldorf.</w:t>
      </w:r>
    </w:p>
    <w:p>
      <w:pPr>
        <w:pStyle w:val="Normal"/>
        <w:shd w:val="clear" w:color="auto" w:fill="FFFFFF" w:themeFill="background1"/>
        <w:rPr/>
      </w:pPr>
      <w:r>
        <w:rPr>
          <w:rStyle w:val="Emphasis"/>
          <w:rFonts w:cs="Arial" w:ascii="Helvetica" w:hAnsi="Helvetica"/>
          <w:i w:val="false"/>
          <w:iCs w:val="false"/>
          <w:color w:themeColor="text1" w:val="000000"/>
        </w:rPr>
        <w:t xml:space="preserve">Einleitung: Dieser Workshop reflektiert Kentridges Animationsfilme vor dem Hintergrund der Kultur der Digitalität nach Max Stalder und stellt zudem die polaren Gegensätze von „Flüchtigkeit“ und „Nachhaltigkeit“ von Bildwirkungen in den Fokus. </w:t>
      </w:r>
    </w:p>
    <w:p>
      <w:pPr>
        <w:pStyle w:val="Normal"/>
        <w:shd w:val="clear" w:color="auto" w:fill="FFFFFF" w:themeFill="background1"/>
        <w:rPr/>
      </w:pPr>
      <w:r>
        <w:rPr>
          <w:rStyle w:val="Emphasis"/>
          <w:rFonts w:cs="Arial" w:ascii="Helvetica" w:hAnsi="Helvetica"/>
          <w:b/>
          <w:bCs/>
          <w:i w:val="false"/>
          <w:iCs w:val="false"/>
          <w:color w:themeColor="text1" w:val="000000"/>
          <w:sz w:val="28"/>
          <w:szCs w:val="28"/>
          <w:u w:val="single"/>
        </w:rPr>
        <w:t>MATERIAL</w:t>
      </w:r>
    </w:p>
    <w:p>
      <w:pPr>
        <w:pStyle w:val="Normal"/>
        <w:shd w:val="clear" w:color="auto" w:fill="FFFFFF" w:themeFill="background1"/>
        <w:rPr/>
      </w:pPr>
      <w:r>
        <w:rPr>
          <w:rStyle w:val="Emphasis"/>
          <w:rFonts w:cs="Arial" w:ascii="Helvetica" w:hAnsi="Helvetica"/>
          <w:i w:val="false"/>
          <w:iCs w:val="false"/>
          <w:color w:themeColor="text1" w:val="000000"/>
        </w:rPr>
        <w:t>- Powerpoint-Präsentation unter dem Dateinamen „042 WS Präsentation“ (</w:t>
      </w:r>
      <w:r>
        <w:rPr>
          <w:rStyle w:val="Emphasis"/>
          <w:rFonts w:cs="Arial" w:ascii="Helvetica" w:hAnsi="Helvetica"/>
          <w:i w:val="false"/>
          <w:iCs w:val="false"/>
          <w:color w:val="FF0000"/>
        </w:rPr>
        <w:t xml:space="preserve">Achtung hierfür gesondertes Copyright!: </w:t>
      </w:r>
      <w:r>
        <w:rPr>
          <w:rFonts w:cs="Arial" w:ascii="Helvetica" w:hAnsi="Helvetica"/>
          <w:color w:val="FF0000"/>
        </w:rPr>
        <w:t>CC BY-NC-ND – nur für autorisierte Nutzung durch Multiplikator:innen: „Die Präsentation und ihre Teile dürfen ausschließlich von autorisierten Multiplikator:innen genutzt werden. Eine Weitergabe an Dritte – insbesondere Teilnehmende – ist nicht gestattet. Änderungen, Kopien oder Veröffentlichungen außerhalb des geschützten Kontexts sind untersagt.</w:t>
      </w:r>
      <w:r>
        <w:rPr>
          <w:rStyle w:val="Emphasis"/>
          <w:rFonts w:cs="Arial" w:ascii="Helvetica" w:hAnsi="Helvetica"/>
          <w:i w:val="false"/>
          <w:iCs w:val="false"/>
          <w:color w:themeColor="text1" w:val="000000"/>
        </w:rPr>
        <w:t>)</w:t>
      </w:r>
    </w:p>
    <w:p>
      <w:pPr>
        <w:pStyle w:val="Normal"/>
        <w:numPr>
          <w:ilvl w:val="0"/>
          <w:numId w:val="2"/>
        </w:numPr>
        <w:shd w:val="clear" w:color="auto" w:fill="FFFFFF" w:themeFill="background1"/>
        <w:rPr/>
      </w:pPr>
      <w:r>
        <w:rPr>
          <w:rStyle w:val="Emphasis"/>
          <w:rFonts w:cs="Arial" w:ascii="Helvetica" w:hAnsi="Helvetica"/>
          <w:i w:val="false"/>
          <w:iCs w:val="false"/>
          <w:color w:themeColor="text1" w:val="000000"/>
          <w:shd w:fill="auto" w:val="clear"/>
        </w:rPr>
        <w:t xml:space="preserve">Handouts für die Teilnehmenden unter dem Dateinamen: 021 KOMMENTIERTE LINKLISTE, </w:t>
      </w:r>
    </w:p>
    <w:p>
      <w:pPr>
        <w:pStyle w:val="Normal"/>
        <w:numPr>
          <w:ilvl w:val="0"/>
          <w:numId w:val="2"/>
        </w:numPr>
        <w:shd w:val="clear" w:color="auto" w:fill="FFFFFF" w:themeFill="background1"/>
        <w:rPr/>
      </w:pPr>
      <w:r>
        <w:rPr>
          <w:rStyle w:val="Emphasis"/>
          <w:rFonts w:cs="Arial" w:ascii="Helvetica" w:hAnsi="Helvetica"/>
          <w:i w:val="false"/>
          <w:iCs w:val="false"/>
          <w:color w:themeColor="text1" w:val="000000"/>
          <w:shd w:fill="auto" w:val="clear"/>
        </w:rPr>
        <w:t xml:space="preserve">020 KURZFASSUNG DRAWING LESSONS, </w:t>
      </w:r>
    </w:p>
    <w:p>
      <w:pPr>
        <w:pStyle w:val="Normal"/>
        <w:numPr>
          <w:ilvl w:val="0"/>
          <w:numId w:val="2"/>
        </w:numPr>
        <w:shd w:val="clear" w:color="auto" w:fill="FFFFFF" w:themeFill="background1"/>
        <w:rPr/>
      </w:pPr>
      <w:r>
        <w:rPr>
          <w:rStyle w:val="Emphasis"/>
          <w:rFonts w:cs="Arial" w:ascii="Helvetica" w:hAnsi="Helvetica"/>
          <w:i w:val="false"/>
          <w:iCs w:val="false"/>
          <w:color w:themeColor="text1" w:val="000000"/>
          <w:shd w:fill="auto" w:val="clear"/>
        </w:rPr>
        <w:t xml:space="preserve">041 KURZINFO ZU FILMEN, </w:t>
      </w:r>
      <w:r>
        <w:rPr>
          <w:rFonts w:ascii="Helvetica" w:hAnsi="Helvetica"/>
          <w:color w:val="000000"/>
          <w:sz w:val="18"/>
          <w:szCs w:val="18"/>
          <w:shd w:fill="auto" w:val="clear"/>
        </w:rPr>
        <w:t xml:space="preserve">CC BY 4.0 </w:t>
      </w:r>
    </w:p>
    <w:p>
      <w:pPr>
        <w:pStyle w:val="Normal"/>
        <w:shd w:val="clear" w:color="auto" w:fill="FFFFFF" w:themeFill="background1"/>
        <w:rPr/>
      </w:pPr>
      <w:r>
        <w:rPr>
          <w:rStyle w:val="Emphasis"/>
          <w:rFonts w:cs="Arial" w:ascii="Helvetica" w:hAnsi="Helvetica"/>
          <w:i w:val="false"/>
          <w:iCs w:val="false"/>
          <w:color w:themeColor="text1" w:val="000000"/>
          <w:shd w:fill="auto" w:val="clear"/>
        </w:rPr>
        <w:t xml:space="preserve">Taskcard zum Workshop: </w:t>
      </w:r>
      <w:r>
        <w:fldChar w:fldCharType="begin"/>
      </w:r>
      <w:r>
        <w:rPr>
          <w:rStyle w:val="Style9"/>
          <w:smallCaps w:val="false"/>
          <w:caps w:val="false"/>
          <w:sz w:val="24"/>
          <w:spacing w:val="0"/>
          <w:i w:val="false"/>
          <w:u w:val="single"/>
          <w:b w:val="false"/>
          <w:shd w:fill="auto" w:val="clear"/>
          <w:iCs w:val="false"/>
          <w:rFonts w:cs="Arial" w:ascii="Calibri;sans-serif" w:hAnsi="Calibri;sans-serif"/>
          <w:color w:val="954F72"/>
        </w:rPr>
        <w:instrText xml:space="preserve"> HYPERLINK "https://www.taskcards.de/" \l "/board/7f659013-b665-4ede-a833-58f6a8930ccc/view"</w:instrText>
      </w:r>
      <w:r>
        <w:rPr>
          <w:rStyle w:val="Style9"/>
          <w:smallCaps w:val="false"/>
          <w:caps w:val="false"/>
          <w:sz w:val="24"/>
          <w:spacing w:val="0"/>
          <w:i w:val="false"/>
          <w:u w:val="single"/>
          <w:b w:val="false"/>
          <w:shd w:fill="auto" w:val="clear"/>
          <w:iCs w:val="false"/>
          <w:rFonts w:cs="Arial" w:ascii="Calibri;sans-serif" w:hAnsi="Calibri;sans-serif"/>
          <w:color w:val="954F72"/>
        </w:rPr>
        <w:fldChar w:fldCharType="separate"/>
      </w:r>
      <w:r>
        <w:rPr>
          <w:rStyle w:val="Style9"/>
          <w:rFonts w:cs="Arial" w:ascii="Calibri;sans-serif" w:hAnsi="Calibri;sans-serif"/>
          <w:b w:val="false"/>
          <w:i w:val="false"/>
          <w:iCs w:val="false"/>
          <w:caps w:val="false"/>
          <w:smallCaps w:val="false"/>
          <w:color w:val="954F72"/>
          <w:spacing w:val="0"/>
          <w:sz w:val="24"/>
          <w:u w:val="single"/>
          <w:shd w:fill="auto" w:val="clear"/>
        </w:rPr>
        <w:t>https://www.taskcards.de/#/board/7f659013-b665-4ede-a833-58f6a8930ccc/view</w:t>
      </w:r>
      <w:r>
        <w:rPr>
          <w:rStyle w:val="Style9"/>
          <w:smallCaps w:val="false"/>
          <w:caps w:val="false"/>
          <w:sz w:val="24"/>
          <w:spacing w:val="0"/>
          <w:i w:val="false"/>
          <w:u w:val="single"/>
          <w:b w:val="false"/>
          <w:shd w:fill="auto" w:val="clear"/>
          <w:iCs w:val="false"/>
          <w:rFonts w:cs="Arial" w:ascii="Calibri;sans-serif" w:hAnsi="Calibri;sans-serif"/>
          <w:color w:val="954F72"/>
        </w:rPr>
        <w:fldChar w:fldCharType="end"/>
      </w:r>
    </w:p>
    <w:p>
      <w:pPr>
        <w:pStyle w:val="Normal"/>
        <w:shd w:val="clear" w:color="auto" w:fill="FFFFFF" w:themeFill="background1"/>
        <w:rPr>
          <w:rFonts w:ascii="Helvetica" w:hAnsi="Helvetica" w:cs="Arial"/>
          <w:i w:val="false"/>
          <w:i w:val="false"/>
          <w:iCs w:val="false"/>
          <w:color w:themeColor="text1" w:val="000000"/>
        </w:rPr>
      </w:pPr>
      <w:r>
        <w:rPr>
          <w:rFonts w:cs="Arial" w:ascii="Helvetica" w:hAnsi="Helvetica"/>
          <w:i w:val="false"/>
          <w:iCs w:val="false"/>
          <w:color w:themeColor="text1" w:val="000000"/>
        </w:rPr>
      </w:r>
    </w:p>
    <w:p>
      <w:pPr>
        <w:pStyle w:val="Normal"/>
        <w:shd w:val="clear" w:color="auto" w:fill="8EAADB" w:themeFill="accent1" w:themeFillTint="99"/>
        <w:rPr/>
      </w:pPr>
      <w:r>
        <w:rPr>
          <w:rStyle w:val="Emphasis"/>
          <w:rFonts w:cs="Arial" w:ascii="Helvetica" w:hAnsi="Helvetica"/>
          <w:b/>
          <w:bCs/>
          <w:i w:val="false"/>
          <w:iCs w:val="false"/>
          <w:color w:themeColor="text1" w:val="000000"/>
          <w:sz w:val="32"/>
          <w:szCs w:val="32"/>
          <w:u w:val="single"/>
        </w:rPr>
        <w:t>ERSTER IMPULS</w:t>
      </w:r>
    </w:p>
    <w:p>
      <w:pPr>
        <w:pStyle w:val="Normal"/>
        <w:shd w:val="clear" w:color="auto" w:fill="8EAADB" w:themeFill="accent1" w:themeFillTint="99"/>
        <w:rPr/>
      </w:pPr>
      <w:r>
        <w:rPr>
          <w:rStyle w:val="Emphasis"/>
          <w:rFonts w:cs="Arial" w:ascii="Helvetica" w:hAnsi="Helvetica"/>
          <w:i w:val="false"/>
          <w:iCs w:val="false"/>
          <w:color w:themeColor="text1" w:val="000000"/>
        </w:rPr>
        <w:t>In einem einleitenden Vortrag wird der Umgang mit Bildern in digitalen Welten der Schüler:innen („swipen in sozialen Medien“) thematisiert und der dort zu findenden Flüchtigkeit wird die nachhaltige Bildwirkung, z. B. die emotionale Wucht von Einzelaufnahmen gegenübergestellt.</w:t>
      </w:r>
    </w:p>
    <w:p>
      <w:pPr>
        <w:pStyle w:val="Normal"/>
        <w:shd w:val="clear" w:color="auto" w:fill="8EAADB" w:themeFill="accent1" w:themeFillTint="99"/>
        <w:rPr/>
      </w:pPr>
      <w:r>
        <w:rPr>
          <w:rStyle w:val="Emphasis"/>
          <w:rFonts w:cs="Arial" w:ascii="Helvetica" w:hAnsi="Helvetica"/>
          <w:i w:val="false"/>
          <w:iCs w:val="false"/>
          <w:color w:themeColor="text1" w:val="000000"/>
        </w:rPr>
        <w:t>Den Ausgangspunkt dazu bietet folgende Anekdote:</w:t>
      </w:r>
    </w:p>
    <w:p>
      <w:pPr>
        <w:pStyle w:val="Normal"/>
        <w:shd w:val="clear" w:color="auto" w:fill="8EAADB" w:themeFill="accent1" w:themeFillTint="99"/>
        <w:spacing w:lineRule="auto" w:line="240" w:beforeAutospacing="1" w:afterAutospacing="1"/>
        <w:rPr>
          <w:rFonts w:ascii="Helvetica" w:hAnsi="Helvetica"/>
        </w:rPr>
      </w:pPr>
      <w:r>
        <w:rPr>
          <w:rFonts w:eastAsia="Times New Roman" w:cs="Arial" w:ascii="Helvetica" w:hAnsi="Helvetica"/>
          <w:color w:themeColor="text1" w:val="000000"/>
          <w:lang w:eastAsia="de-DE"/>
        </w:rPr>
        <w:t>„</w:t>
      </w:r>
      <w:r>
        <w:rPr>
          <w:rFonts w:eastAsia="Times New Roman" w:cs="Arial" w:ascii="Helvetica" w:hAnsi="Helvetica"/>
          <w:color w:themeColor="text1" w:val="000000"/>
          <w:lang w:eastAsia="de-DE"/>
        </w:rPr>
        <w:t>Kentridge findet als Kind völlig unerwartet Tatortfotos in einer Schatulle auf dem Schreibtisch seines Vaters, einem Anwalt für Opfer der Apartheid in Südafrika. Jahrzehnte später sollten diese Bilder, die sich in sein Gedächtnis eingebrannt hatten, sein künstlerisches Schaffen bestimmen. Im Gegensatz zu seinem Vater, der die geschehene Wirklichkeit in juristische Form brachte, stellt Kentridges ästhetische Auseinandersetzung mit Zeitgeschehen einen eigenständigen Zugang zur Welt dar und eröffnet einen von der Kunsterfahrung ausgehenden Reflexions- und Denkraum.“ </w:t>
      </w:r>
    </w:p>
    <w:p>
      <w:pPr>
        <w:pStyle w:val="Normal"/>
        <w:shd w:val="clear" w:color="auto" w:fill="8EAADB" w:themeFill="accent1" w:themeFillTint="99"/>
        <w:spacing w:lineRule="auto" w:line="360" w:beforeAutospacing="1" w:afterAutospacing="1"/>
        <w:rPr>
          <w:rFonts w:ascii="Helvetica" w:hAnsi="Helvetica"/>
        </w:rPr>
      </w:pPr>
      <w:r>
        <w:rPr>
          <w:rFonts w:eastAsia="Times New Roman" w:cs="Arial" w:ascii="Helvetica" w:hAnsi="Helvetica"/>
          <w:color w:themeColor="text1" w:val="000000"/>
          <w:lang w:eastAsia="de-DE"/>
        </w:rPr>
        <w:t>Es werden einzelne Filmausschnitte von Kentridge [</w:t>
      </w:r>
      <w:r>
        <w:rPr>
          <w:rFonts w:eastAsia="Times New Roman" w:cs="Arial" w:ascii="Helvetica" w:hAnsi="Helvetica"/>
          <w:color w:val="000000"/>
          <w:lang w:eastAsia="de-DE"/>
        </w:rPr>
        <w:t>MINE, TIDE TABLE &amp; FELIX IN EXILE</w:t>
      </w:r>
      <w:r>
        <w:rPr>
          <w:rFonts w:eastAsia="Times New Roman" w:cs="Arial" w:ascii="Helvetica" w:hAnsi="Helvetica"/>
          <w:color w:themeColor="text1" w:val="000000"/>
          <w:lang w:eastAsia="de-DE"/>
        </w:rPr>
        <w:t>] gezeigt (FOLIE 7).</w:t>
      </w:r>
    </w:p>
    <w:p>
      <w:pPr>
        <w:pStyle w:val="Normal"/>
        <w:shd w:val="clear" w:color="auto" w:fill="FFFFFF" w:themeFill="background1"/>
        <w:spacing w:lineRule="auto" w:line="240" w:beforeAutospacing="1" w:afterAutospacing="1"/>
        <w:rPr>
          <w:rFonts w:ascii="Helvetica" w:hAnsi="Helvetica" w:eastAsia="Times New Roman" w:cs="Arial"/>
          <w:color w:themeColor="text1" w:val="000000"/>
          <w:lang w:eastAsia="de-DE"/>
        </w:rPr>
      </w:pPr>
      <w:r>
        <w:rPr>
          <w:rFonts w:eastAsia="Times New Roman" w:cs="Arial" w:ascii="Helvetica" w:hAnsi="Helvetica"/>
          <w:color w:themeColor="text1" w:val="000000"/>
          <w:lang w:eastAsia="de-DE"/>
        </w:rPr>
      </w:r>
    </w:p>
    <w:p>
      <w:pPr>
        <w:pStyle w:val="Normal"/>
        <w:shd w:val="clear" w:color="auto" w:fill="B4C6E7" w:themeFill="accent1" w:themeFillTint="66"/>
        <w:spacing w:lineRule="auto" w:line="240" w:beforeAutospacing="1" w:afterAutospacing="1"/>
        <w:rPr>
          <w:rFonts w:ascii="Helvetica" w:hAnsi="Helvetica"/>
        </w:rPr>
      </w:pPr>
      <w:r>
        <w:rPr>
          <w:rFonts w:eastAsia="Times New Roman" w:cs="Arial" w:ascii="Helvetica" w:hAnsi="Helvetica"/>
          <w:b/>
          <w:bCs/>
          <w:color w:themeColor="text1" w:val="000000"/>
          <w:sz w:val="28"/>
          <w:szCs w:val="28"/>
          <w:u w:val="single"/>
          <w:lang w:eastAsia="de-DE"/>
        </w:rPr>
        <w:t>1. KURZÜBUNG</w:t>
      </w:r>
    </w:p>
    <w:p>
      <w:pPr>
        <w:pStyle w:val="Normal"/>
        <w:shd w:val="clear" w:color="auto" w:fill="B4C6E7" w:themeFill="accent1" w:themeFillTint="66"/>
        <w:spacing w:lineRule="auto" w:line="240" w:beforeAutospacing="1" w:afterAutospacing="1"/>
        <w:rPr/>
      </w:pPr>
      <w:r>
        <w:rPr>
          <w:rFonts w:eastAsia="Times New Roman" w:cs="Arial" w:ascii="Helvetica" w:hAnsi="Helvetica"/>
          <w:color w:themeColor="text1" w:val="000000"/>
          <w:lang w:eastAsia="de-DE"/>
        </w:rPr>
        <w:t>„</w:t>
      </w:r>
      <w:r>
        <w:rPr>
          <w:rStyle w:val="oypena"/>
          <w:rFonts w:cs="Arial" w:ascii="Helvetica" w:hAnsi="Helvetica"/>
          <w:color w:val="000000"/>
        </w:rPr>
        <w:t>Ein Blatt soll sich über eine Doppelseite im Skizzenheft bewegen. Verwenden Sie dazu die Technik des Zeichnens und Löschens (Kohle).</w:t>
      </w:r>
      <w:r>
        <w:rPr>
          <w:rFonts w:eastAsia="Times New Roman" w:cs="Arial" w:ascii="Helvetica" w:hAnsi="Helvetica"/>
          <w:color w:themeColor="text1" w:val="000000"/>
          <w:lang w:eastAsia="de-DE"/>
        </w:rPr>
        <w:t>“ (FOLIE 8).</w:t>
      </w:r>
    </w:p>
    <w:p>
      <w:pPr>
        <w:pStyle w:val="Normal"/>
        <w:shd w:val="clear" w:color="auto" w:fill="B4C6E7" w:themeFill="accent1" w:themeFillTint="66"/>
        <w:spacing w:lineRule="auto" w:line="240" w:beforeAutospacing="1" w:afterAutospacing="1"/>
        <w:rPr>
          <w:rFonts w:ascii="Helvetica" w:hAnsi="Helvetica"/>
        </w:rPr>
      </w:pPr>
      <w:r>
        <w:rPr>
          <w:rFonts w:eastAsia="Times New Roman" w:cs="Arial" w:ascii="Helvetica" w:hAnsi="Helvetica"/>
          <w:color w:themeColor="text1" w:val="000000"/>
          <w:lang w:eastAsia="de-DE"/>
        </w:rPr>
        <w:t>Beispielhaft kann nach der Übung die Lösung in Form einer Schülerarbeit gezeigt werden (FOLIE 9).</w:t>
      </w:r>
    </w:p>
    <w:p>
      <w:pPr>
        <w:pStyle w:val="Normal"/>
        <w:shd w:val="clear" w:color="auto" w:fill="B4C6E7" w:themeFill="accent1" w:themeFillTint="66"/>
        <w:spacing w:lineRule="auto" w:line="240" w:beforeAutospacing="1" w:afterAutospacing="1"/>
        <w:rPr>
          <w:rFonts w:ascii="Helvetica" w:hAnsi="Helvetica"/>
        </w:rPr>
      </w:pPr>
      <w:r>
        <w:rPr>
          <w:rFonts w:eastAsia="Times New Roman" w:cs="Arial" w:ascii="Helvetica" w:hAnsi="Helvetica"/>
          <w:b/>
          <w:bCs/>
          <w:color w:themeColor="text1" w:val="000000"/>
          <w:sz w:val="28"/>
          <w:szCs w:val="28"/>
          <w:u w:val="single"/>
          <w:lang w:eastAsia="de-DE"/>
        </w:rPr>
        <w:t>MATERIAL:</w:t>
      </w:r>
      <w:r>
        <w:rPr>
          <w:rFonts w:eastAsia="Times New Roman" w:cs="Arial" w:ascii="Helvetica" w:hAnsi="Helvetica"/>
          <w:color w:themeColor="text1" w:val="000000"/>
          <w:lang w:eastAsia="de-DE"/>
        </w:rPr>
        <w:t xml:space="preserve"> Skizzenheft oder Zeichenpapier, Kohle, Knetradiergummi, die App „Stop-Motion-Studio“, </w:t>
      </w:r>
    </w:p>
    <w:p>
      <w:pPr>
        <w:pStyle w:val="Normal"/>
        <w:shd w:val="clear" w:color="auto" w:fill="B4C6E7" w:themeFill="accent1" w:themeFillTint="66"/>
        <w:spacing w:lineRule="auto" w:line="240" w:beforeAutospacing="1" w:afterAutospacing="1"/>
        <w:rPr>
          <w:rFonts w:ascii="Helvetica" w:hAnsi="Helvetica"/>
        </w:rPr>
      </w:pPr>
      <w:r>
        <w:rPr>
          <w:rFonts w:eastAsia="Times New Roman" w:cs="Arial" w:ascii="Helvetica" w:hAnsi="Helvetica"/>
          <w:color w:themeColor="text1" w:val="000000"/>
          <w:lang w:eastAsia="de-DE"/>
        </w:rPr>
        <w:t>Ziel der Übung ist eine erste Materialerprobung mit Kohle, Zeichentechnik und Arbeit mit der Stop-Motion-App, die eine thematische Ausrichtung beinhaltet.</w:t>
      </w:r>
    </w:p>
    <w:p>
      <w:pPr>
        <w:pStyle w:val="Normal"/>
        <w:shd w:val="clear" w:color="auto" w:fill="D9E2F3" w:themeFill="accent1" w:themeFillTint="33"/>
        <w:rPr/>
      </w:pPr>
      <w:r>
        <w:rPr>
          <w:rFonts w:eastAsia="Times New Roman" w:cs="Arial" w:ascii="Helvetica" w:hAnsi="Helvetica"/>
          <w:b/>
          <w:bCs/>
          <w:color w:themeColor="text1" w:val="000000"/>
          <w:u w:val="single"/>
          <w:lang w:eastAsia="de-DE"/>
        </w:rPr>
        <w:t>HINTERGRUNDWISSEN:</w:t>
      </w:r>
      <w:r>
        <w:rPr>
          <w:rFonts w:eastAsia="Times New Roman" w:cs="Arial" w:ascii="Helvetica" w:hAnsi="Helvetica"/>
          <w:b/>
          <w:bCs/>
          <w:color w:themeColor="text1" w:val="000000"/>
          <w:lang w:eastAsia="de-DE"/>
        </w:rPr>
        <w:t xml:space="preserve"> </w:t>
      </w:r>
      <w:r>
        <w:rPr>
          <w:rFonts w:eastAsia="Times New Roman" w:cs="Arial" w:ascii="Helvetica" w:hAnsi="Helvetica"/>
          <w:color w:val="000000"/>
          <w:lang w:eastAsia="de-DE"/>
        </w:rPr>
        <w:t>Kurzinformation zu William Kentridges Filmen: MINE, TIDE TABLE &amp; FELIX IN EXILE</w:t>
      </w:r>
      <w:r>
        <w:rPr>
          <w:rFonts w:eastAsia="Times New Roman" w:cs="Arial" w:ascii="Helvetica" w:hAnsi="Helvetica"/>
          <w:b/>
          <w:bCs/>
          <w:color w:val="000000"/>
          <w:lang w:eastAsia="de-DE"/>
        </w:rPr>
        <w:t xml:space="preserve"> </w:t>
      </w:r>
      <w:r>
        <w:rPr>
          <w:rFonts w:eastAsia="Times New Roman" w:cs="Arial" w:ascii="Helvetica" w:hAnsi="Helvetica"/>
          <w:color w:themeColor="text1" w:val="000000"/>
          <w:lang w:eastAsia="de-DE"/>
        </w:rPr>
        <w:t>findet sich zusammengefasst in der Datei „</w:t>
      </w:r>
      <w:r>
        <w:rPr>
          <w:rStyle w:val="Emphasis"/>
          <w:rFonts w:cs="Arial" w:ascii="Helvetica" w:hAnsi="Helvetica"/>
          <w:i w:val="false"/>
          <w:iCs w:val="false"/>
          <w:color w:themeColor="text1" w:val="000000"/>
        </w:rPr>
        <w:t>041 KURZINFO ZU FILMEN“</w:t>
      </w:r>
      <w:r>
        <w:rPr>
          <w:rFonts w:eastAsia="Times New Roman" w:cs="Arial" w:ascii="Helvetica" w:hAnsi="Helvetica"/>
          <w:color w:themeColor="text1" w:val="000000"/>
          <w:lang w:eastAsia="de-DE"/>
        </w:rPr>
        <w:t>, die an die Teilnehmenden weitergegeben werden sollen.</w:t>
      </w:r>
    </w:p>
    <w:p>
      <w:pPr>
        <w:pStyle w:val="Normal"/>
        <w:rPr>
          <w:rFonts w:ascii="Helvetica" w:hAnsi="Helvetica" w:eastAsia="Times New Roman" w:cs="Arial"/>
          <w:b/>
          <w:bCs/>
          <w:color w:val="000000"/>
          <w:u w:val="single"/>
          <w:lang w:eastAsia="de-DE"/>
        </w:rPr>
      </w:pPr>
      <w:r>
        <w:rPr>
          <w:rFonts w:eastAsia="Times New Roman" w:cs="Arial" w:ascii="Helvetica" w:hAnsi="Helvetica"/>
          <w:b/>
          <w:bCs/>
          <w:color w:val="000000"/>
          <w:u w:val="single"/>
          <w:lang w:eastAsia="de-DE"/>
        </w:rPr>
      </w:r>
    </w:p>
    <w:p>
      <w:pPr>
        <w:pStyle w:val="Normal"/>
        <w:shd w:val="clear" w:color="auto" w:fill="A8D08D" w:themeFill="accent6" w:themeFillTint="99"/>
        <w:spacing w:lineRule="auto" w:line="240" w:beforeAutospacing="1" w:afterAutospacing="1"/>
        <w:rPr>
          <w:rFonts w:ascii="Helvetica" w:hAnsi="Helvetica"/>
        </w:rPr>
      </w:pPr>
      <w:r>
        <w:rPr>
          <w:rFonts w:eastAsia="Times New Roman" w:cs="Arial" w:ascii="Helvetica" w:hAnsi="Helvetica"/>
          <w:b/>
          <w:bCs/>
          <w:color w:themeColor="text1" w:val="000000"/>
          <w:sz w:val="32"/>
          <w:szCs w:val="32"/>
          <w:u w:val="single"/>
          <w:lang w:eastAsia="de-DE"/>
        </w:rPr>
        <w:t>ZWEITER &amp; DRITTER IMPULS</w:t>
      </w:r>
    </w:p>
    <w:p>
      <w:pPr>
        <w:pStyle w:val="Normal"/>
        <w:shd w:val="clear" w:color="auto" w:fill="A8D08D" w:themeFill="accent6" w:themeFillTint="99"/>
        <w:rPr>
          <w:rFonts w:ascii="Helvetica" w:hAnsi="Helvetica"/>
        </w:rPr>
      </w:pPr>
      <w:r>
        <w:rPr>
          <w:rFonts w:ascii="Helvetica" w:hAnsi="Helvetica"/>
          <w:b/>
          <w:bCs/>
          <w:sz w:val="28"/>
          <w:szCs w:val="28"/>
        </w:rPr>
        <w:t>ZWEITER IMPULS:</w:t>
      </w:r>
      <w:r>
        <w:rPr>
          <w:rFonts w:ascii="Helvetica" w:hAnsi="Helvetica"/>
        </w:rPr>
        <w:t xml:space="preserve"> Es wird ein Ausschnitt einer Drawing Lesson (FOLIE 10) gezeigt, um eine weitere von Kentridges Arbeitsweisen zu verdeutlichen. Es handelt sich um die Technik des Legetricks mit Schnipseltechnik. Diese wird auch durch ein Schülerbeispiel noch einmal illustriert (FOLIE 11). </w:t>
      </w:r>
    </w:p>
    <w:p>
      <w:pPr>
        <w:pStyle w:val="Normal"/>
        <w:shd w:val="clear" w:color="auto" w:fill="C5E0B3" w:themeFill="accent6" w:themeFillTint="66"/>
        <w:rPr>
          <w:rFonts w:ascii="Helvetica" w:hAnsi="Helvetica"/>
        </w:rPr>
      </w:pPr>
      <w:r>
        <w:rPr>
          <w:rFonts w:ascii="Helvetica" w:hAnsi="Helvetica"/>
          <w:b/>
          <w:bCs/>
          <w:sz w:val="28"/>
          <w:szCs w:val="28"/>
        </w:rPr>
        <w:t>DRITTER IMPULS</w:t>
      </w:r>
      <w:r>
        <w:rPr>
          <w:rFonts w:ascii="Helvetica" w:hAnsi="Helvetica"/>
          <w:b/>
          <w:bCs/>
        </w:rPr>
        <w:t>:</w:t>
      </w:r>
      <w:r>
        <w:rPr>
          <w:rFonts w:ascii="Helvetica" w:hAnsi="Helvetica"/>
        </w:rPr>
        <w:t xml:space="preserve"> In FOLIE 12 werden die Technik der Pixilation und der Objektanimation deutlich und zudem wird noch mit Inversion gearbeitet. FOLIEN 13 und 14 zeigen Schüler:innenarbeiten, die gezeigt werden können, um Möglichkeiten des Arbeitens mit Schüler:innen der Sekundarstufe II zu antizipieren. </w:t>
      </w:r>
    </w:p>
    <w:p>
      <w:pPr>
        <w:pStyle w:val="Normal"/>
        <w:shd w:val="clear" w:color="auto" w:fill="C5E0B3" w:themeFill="accent6" w:themeFillTint="66"/>
        <w:rPr>
          <w:rFonts w:ascii="Helvetica" w:hAnsi="Helvetica"/>
        </w:rPr>
      </w:pPr>
      <w:r>
        <w:rPr>
          <w:rFonts w:ascii="Helvetica" w:hAnsi="Helvetica"/>
        </w:rPr>
        <w:t xml:space="preserve">FOLIEN 15-18 zeigen: Zitate von Kentridge und Stalder und leiten über zur nächsten praktischen Phase. </w:t>
      </w:r>
    </w:p>
    <w:p>
      <w:pPr>
        <w:pStyle w:val="Normal"/>
        <w:shd w:val="clear" w:color="auto" w:fill="E2EFD9" w:themeFill="accent6" w:themeFillTint="33"/>
        <w:rPr>
          <w:rFonts w:ascii="Helvetica" w:hAnsi="Helvetica"/>
        </w:rPr>
      </w:pPr>
      <w:r>
        <w:rPr>
          <w:rFonts w:ascii="Helvetica" w:hAnsi="Helvetica"/>
          <w:b/>
          <w:bCs/>
          <w:sz w:val="28"/>
          <w:szCs w:val="28"/>
        </w:rPr>
        <w:t>MATERIAL:</w:t>
      </w:r>
      <w:r>
        <w:rPr>
          <w:rFonts w:ascii="Helvetica" w:hAnsi="Helvetica"/>
          <w:b/>
          <w:bCs/>
          <w:sz w:val="28"/>
          <w:szCs w:val="28"/>
          <w:u w:val="single"/>
        </w:rPr>
        <w:t xml:space="preserve"> </w:t>
      </w:r>
      <w:r>
        <w:rPr>
          <w:rFonts w:ascii="Helvetica" w:hAnsi="Helvetica"/>
        </w:rPr>
        <w:t xml:space="preserve">Für diese Kurzübung empfiehlt sich eine thematische Setzung. (Wir wählten das Thema „Migration“.) Es kann ein Bildermenü genutzt werden.  (Aus Datenschutzgründen kann dies nicht Teil des Materialpakets sein und muss von den Multiplikator:innen selbst erstellt werden. Dazu sammelt man 20 Bilder aus dem aktuellen Zeitgeschehen, z.B. einem seriösen Nachrichtenmagazin, druckt sie auf Karten im Format DIN A5 und stellt sie in einer Box bereit.) </w:t>
      </w:r>
    </w:p>
    <w:p>
      <w:pPr>
        <w:pStyle w:val="Normal"/>
        <w:shd w:val="clear" w:color="auto" w:fill="E2EFD9" w:themeFill="accent6" w:themeFillTint="33"/>
        <w:rPr>
          <w:rFonts w:ascii="Helvetica" w:hAnsi="Helvetica"/>
        </w:rPr>
      </w:pPr>
      <w:r>
        <w:rPr>
          <w:rFonts w:ascii="Helvetica" w:hAnsi="Helvetica"/>
        </w:rPr>
        <w:t>Zudem brauchen die Teilnehmenden Zeichenpapier, Zeichenkohle und Knetradiergummi.</w:t>
      </w:r>
    </w:p>
    <w:p>
      <w:pPr>
        <w:pStyle w:val="Normal"/>
        <w:shd w:val="clear" w:color="auto" w:fill="E2EFD9" w:themeFill="accent6" w:themeFillTint="33"/>
        <w:rPr>
          <w:rFonts w:ascii="Helvetica" w:hAnsi="Helvetica"/>
        </w:rPr>
      </w:pPr>
      <w:r>
        <w:rPr>
          <w:rFonts w:ascii="Helvetica" w:hAnsi="Helvetica"/>
          <w:b/>
          <w:bCs/>
          <w:sz w:val="28"/>
          <w:szCs w:val="28"/>
        </w:rPr>
        <w:t>2. KURZÜBUNG</w:t>
      </w:r>
    </w:p>
    <w:p>
      <w:pPr>
        <w:pStyle w:val="Normal"/>
        <w:shd w:val="clear" w:color="auto" w:fill="E2EFD9" w:themeFill="accent6" w:themeFillTint="33"/>
        <w:rPr/>
      </w:pPr>
      <w:r>
        <w:rPr>
          <w:rStyle w:val="oypena"/>
          <w:rFonts w:ascii="Helvetica" w:hAnsi="Helvetica"/>
          <w:color w:val="000000"/>
        </w:rPr>
        <w:t>„</w:t>
      </w:r>
      <w:r>
        <w:rPr>
          <w:rStyle w:val="oypena"/>
          <w:rFonts w:ascii="Helvetica" w:hAnsi="Helvetica"/>
          <w:color w:val="000000"/>
        </w:rPr>
        <w:t>Skizzieren Sie zügig das erste Schlüsselbild oder Motiv, das Ihnen einfällt, wenn Sie an das Wort “Migration” denken? (Anmerkung, die mündlich von uns ergänzt wird: Es kann eine einzelne Figur sein, ein Gegenstand, ein Schriftzug, usw.)“</w:t>
      </w:r>
    </w:p>
    <w:p>
      <w:pPr>
        <w:pStyle w:val="Normal"/>
        <w:shd w:val="clear" w:color="auto" w:fill="E2EFD9" w:themeFill="accent6" w:themeFillTint="33"/>
        <w:rPr>
          <w:rFonts w:ascii="Helvetica" w:hAnsi="Helvetica"/>
        </w:rPr>
      </w:pPr>
      <w:r>
        <w:rPr>
          <w:rFonts w:ascii="Helvetica" w:hAnsi="Helvetica"/>
          <w:b/>
          <w:bCs/>
          <w:sz w:val="28"/>
          <w:szCs w:val="28"/>
        </w:rPr>
        <w:t>PLENUM:</w:t>
      </w:r>
      <w:r>
        <w:rPr>
          <w:rFonts w:ascii="Helvetica" w:hAnsi="Helvetica"/>
          <w:b/>
          <w:bCs/>
          <w:u w:val="single"/>
        </w:rPr>
        <w:t xml:space="preserve"> </w:t>
      </w:r>
      <w:r>
        <w:rPr>
          <w:rFonts w:ascii="Helvetica" w:hAnsi="Helvetica"/>
        </w:rPr>
        <w:t>Im Anschluss an die 2. Kurzübung werden die Ergebnisse unter folgenden Fragestellungen (FOLIE 19) noch einmal besprochen.</w:t>
      </w:r>
    </w:p>
    <w:p>
      <w:pPr>
        <w:pStyle w:val="Normal"/>
        <w:rPr>
          <w:rFonts w:ascii="Helvetica" w:hAnsi="Helvetica"/>
          <w:b/>
          <w:bCs/>
          <w:u w:val="single"/>
        </w:rPr>
      </w:pPr>
      <w:r>
        <w:rPr>
          <w:rFonts w:ascii="Helvetica" w:hAnsi="Helvetica"/>
          <w:b/>
          <w:bCs/>
          <w:u w:val="single"/>
        </w:rPr>
      </w:r>
    </w:p>
    <w:p>
      <w:pPr>
        <w:pStyle w:val="Normal"/>
        <w:shd w:val="clear" w:color="auto" w:fill="FFD966" w:themeFill="accent4" w:themeFillTint="99"/>
        <w:rPr>
          <w:rFonts w:ascii="Helvetica" w:hAnsi="Helvetica"/>
        </w:rPr>
      </w:pPr>
      <w:r>
        <w:rPr>
          <w:rFonts w:eastAsia="Times New Roman" w:cs="Arial" w:ascii="Helvetica" w:hAnsi="Helvetica"/>
          <w:b/>
          <w:bCs/>
          <w:color w:themeColor="text1" w:val="000000"/>
          <w:sz w:val="32"/>
          <w:szCs w:val="32"/>
          <w:u w:val="single"/>
          <w:lang w:eastAsia="de-DE"/>
        </w:rPr>
        <w:t>VIERTER IMPULS &amp; FÜNFTER IMPULS</w:t>
      </w:r>
    </w:p>
    <w:p>
      <w:pPr>
        <w:pStyle w:val="Normal"/>
        <w:shd w:val="clear" w:color="auto" w:fill="FFD966" w:themeFill="accent4" w:themeFillTint="99"/>
        <w:rPr/>
      </w:pPr>
      <w:r>
        <w:rPr>
          <w:rStyle w:val="oypena"/>
          <w:rFonts w:ascii="Helvetica" w:hAnsi="Helvetica"/>
          <w:i/>
          <w:iCs/>
          <w:color w:val="000000"/>
        </w:rPr>
        <w:t>b)</w:t>
      </w:r>
      <w:r>
        <w:rPr>
          <w:rStyle w:val="apple-converted-space"/>
          <w:rFonts w:ascii="Helvetica" w:hAnsi="Helvetica"/>
          <w:i/>
          <w:iCs/>
          <w:color w:val="000000"/>
        </w:rPr>
        <w:t> </w:t>
      </w:r>
      <w:r>
        <w:rPr>
          <w:rStyle w:val="oypena"/>
          <w:rFonts w:ascii="Helvetica" w:hAnsi="Helvetica"/>
          <w:i/>
          <w:iCs/>
          <w:color w:val="000000"/>
        </w:rPr>
        <w:t>Betrachten Sie das von Ihnen ausgewählte Bild noch einmal: Was sehen Sie? Aus welchem Kontext könnte es stammen? Auf welche Themen verweist es? Was interessiert Sie an diesem Bild? Welche Assoziationen, Emotionen und Gedanken löst es in Ihnen aus?</w:t>
      </w:r>
    </w:p>
    <w:p>
      <w:pPr>
        <w:pStyle w:val="Normal"/>
        <w:shd w:val="clear" w:color="auto" w:fill="FFD966" w:themeFill="accent4" w:themeFillTint="99"/>
        <w:spacing w:lineRule="auto" w:line="240" w:before="0" w:after="0"/>
        <w:rPr>
          <w:rFonts w:ascii="Helvetica" w:hAnsi="Helvetica"/>
        </w:rPr>
      </w:pPr>
      <w:r>
        <w:rPr>
          <w:rFonts w:ascii="Helvetica" w:hAnsi="Helvetica"/>
          <w:b/>
          <w:bCs/>
          <w:sz w:val="28"/>
          <w:szCs w:val="28"/>
          <w:u w:val="single"/>
        </w:rPr>
        <w:t>1. ÜBUNG</w:t>
      </w:r>
    </w:p>
    <w:p>
      <w:pPr>
        <w:pStyle w:val="Normal"/>
        <w:shd w:val="clear" w:color="auto" w:fill="FFD966" w:themeFill="accent4" w:themeFillTint="99"/>
        <w:spacing w:lineRule="auto" w:line="240" w:before="0" w:after="0"/>
        <w:rPr/>
      </w:pPr>
      <w:r>
        <w:rPr>
          <w:rStyle w:val="oypena"/>
          <w:rFonts w:ascii="Helvetica" w:hAnsi="Helvetica"/>
          <w:color w:val="000000"/>
        </w:rPr>
        <w:t>Überlegen Sie, welche (einfache) Bewegung oder Handlung Ihr Motiv ausführen könnte und stellen Sie diese im Detail durch das Ausradieren und Zeichnen dar. Halten Sie die Zwischenschritte mit der Stop-Motion-App fest.</w:t>
      </w:r>
    </w:p>
    <w:p>
      <w:pPr>
        <w:pStyle w:val="Normal"/>
        <w:shd w:val="clear" w:color="auto" w:fill="FFD966" w:themeFill="accent4" w:themeFillTint="99"/>
        <w:spacing w:lineRule="auto" w:line="240" w:before="0" w:after="0"/>
        <w:rPr>
          <w:rFonts w:ascii="Helvetica" w:hAnsi="Helvetica"/>
          <w:color w:val="000000"/>
        </w:rPr>
      </w:pPr>
      <w:r>
        <w:rPr>
          <w:rFonts w:ascii="Helvetica" w:hAnsi="Helvetica"/>
          <w:color w:val="000000"/>
        </w:rPr>
      </w:r>
    </w:p>
    <w:p>
      <w:pPr>
        <w:pStyle w:val="Normal"/>
        <w:shd w:val="clear" w:color="auto" w:fill="FFE599" w:themeFill="accent4" w:themeFillTint="66"/>
        <w:spacing w:lineRule="auto" w:line="240" w:before="0" w:after="0"/>
        <w:rPr/>
      </w:pPr>
      <w:r>
        <w:rPr>
          <w:rStyle w:val="oypena"/>
          <w:rFonts w:ascii="Helvetica" w:hAnsi="Helvetica"/>
          <w:b/>
          <w:bCs/>
          <w:color w:val="000000"/>
          <w:sz w:val="28"/>
          <w:szCs w:val="28"/>
          <w:u w:val="single"/>
        </w:rPr>
        <w:t>2. ÜBUNG</w:t>
      </w:r>
    </w:p>
    <w:p>
      <w:pPr>
        <w:pStyle w:val="Normal"/>
        <w:shd w:val="clear" w:color="auto" w:fill="FFE599" w:themeFill="accent4" w:themeFillTint="66"/>
        <w:spacing w:lineRule="auto" w:line="240" w:before="0" w:after="0"/>
        <w:rPr/>
      </w:pPr>
      <w:r>
        <w:rPr>
          <w:rStyle w:val="oypena"/>
          <w:rFonts w:ascii="Helvetica" w:hAnsi="Helvetica"/>
          <w:color w:val="000000"/>
        </w:rPr>
        <w:t>„</w:t>
      </w:r>
      <w:r>
        <w:rPr>
          <w:rStyle w:val="oypena"/>
          <w:rFonts w:ascii="Helvetica" w:hAnsi="Helvetica"/>
          <w:color w:val="000000"/>
        </w:rPr>
        <w:t>Suchen</w:t>
      </w:r>
      <w:r>
        <w:rPr>
          <w:rStyle w:val="apple-converted-space"/>
          <w:rFonts w:ascii="Helvetica" w:hAnsi="Helvetica"/>
          <w:color w:val="000000"/>
        </w:rPr>
        <w:t> </w:t>
      </w:r>
      <w:r>
        <w:rPr>
          <w:rStyle w:val="oypena"/>
          <w:rFonts w:ascii="Helvetica" w:hAnsi="Helvetica"/>
          <w:color w:val="000000"/>
        </w:rPr>
        <w:t xml:space="preserve"> Sie sich eine:n Partner:in und präsentieren Sie sich gegenseitig Ihre Animationen. Überlegen Sie nun gemeinsam, wie man mit den Ergebnissen gestaltungspraktisch weiterarbeiten kann und setzen Sie Ihre Idee in die Praxis um.“</w:t>
      </w:r>
    </w:p>
    <w:p>
      <w:pPr>
        <w:pStyle w:val="Normal"/>
        <w:shd w:val="clear" w:color="auto" w:fill="FFE599" w:themeFill="accent4" w:themeFillTint="66"/>
        <w:spacing w:lineRule="auto" w:line="240" w:before="0" w:after="0"/>
        <w:rPr>
          <w:rFonts w:ascii="Helvetica" w:hAnsi="Helvetica"/>
          <w:color w:val="000000"/>
        </w:rPr>
      </w:pPr>
      <w:r>
        <w:rPr>
          <w:rFonts w:ascii="Helvetica" w:hAnsi="Helvetica"/>
          <w:color w:val="000000"/>
        </w:rPr>
      </w:r>
    </w:p>
    <w:p>
      <w:pPr>
        <w:pStyle w:val="Normal"/>
        <w:shd w:val="clear" w:color="auto" w:fill="FFE599" w:themeFill="accent4" w:themeFillTint="66"/>
        <w:spacing w:lineRule="auto" w:line="240" w:before="0" w:after="0"/>
        <w:rPr/>
      </w:pPr>
      <w:r>
        <w:rPr>
          <w:rStyle w:val="oypena"/>
          <w:rFonts w:ascii="Helvetica" w:hAnsi="Helvetica"/>
          <w:color w:val="000000"/>
        </w:rPr>
        <w:t>TIPP: Zum gemeinsamen Ansehen der Ergebnisse empfiehlt es sich eine Taskcard anzulegen und dazu einen QR-Code zu erstellen. So sind die Ergebnisse versammelt und können gemeinsam über einen Beamer angesehen und diskutiert werden.</w:t>
      </w:r>
    </w:p>
    <w:p>
      <w:pPr>
        <w:pStyle w:val="Normal"/>
        <w:shd w:val="clear" w:color="auto" w:fill="FFE599" w:themeFill="accent4" w:themeFillTint="66"/>
        <w:spacing w:lineRule="auto" w:line="240" w:before="0" w:after="0"/>
        <w:rPr>
          <w:rFonts w:ascii="Helvetica" w:hAnsi="Helvetica"/>
          <w:color w:val="000000"/>
        </w:rPr>
      </w:pPr>
      <w:r>
        <w:rPr>
          <w:rFonts w:ascii="Helvetica" w:hAnsi="Helvetica"/>
          <w:color w:val="000000"/>
        </w:rPr>
      </w:r>
    </w:p>
    <w:p>
      <w:pPr>
        <w:pStyle w:val="Normal"/>
        <w:shd w:val="clear" w:color="auto" w:fill="FFF2CC" w:themeFill="accent4" w:themeFillTint="33"/>
        <w:spacing w:lineRule="auto" w:line="240" w:before="0" w:after="0"/>
        <w:rPr>
          <w:rFonts w:ascii="Helvetica" w:hAnsi="Helvetica"/>
          <w:color w:val="000000"/>
        </w:rPr>
      </w:pPr>
      <w:r>
        <w:rPr>
          <w:rFonts w:ascii="Helvetica" w:hAnsi="Helvetica"/>
          <w:color w:val="000000"/>
        </w:rPr>
      </w:r>
    </w:p>
    <w:p>
      <w:pPr>
        <w:pStyle w:val="Normal"/>
        <w:shd w:val="clear" w:color="auto" w:fill="FFF2CC" w:themeFill="accent4" w:themeFillTint="33"/>
        <w:spacing w:lineRule="auto" w:line="240" w:before="0" w:after="0"/>
        <w:rPr/>
      </w:pPr>
      <w:r>
        <w:rPr>
          <w:rStyle w:val="oypena"/>
          <w:rFonts w:ascii="Helvetica" w:hAnsi="Helvetica"/>
          <w:b/>
          <w:bCs/>
          <w:color w:val="000000"/>
          <w:u w:val="single"/>
        </w:rPr>
        <w:t>PLENUM</w:t>
      </w:r>
    </w:p>
    <w:p>
      <w:pPr>
        <w:pStyle w:val="Normal"/>
        <w:shd w:val="clear" w:color="auto" w:fill="FFF2CC" w:themeFill="accent4" w:themeFillTint="33"/>
        <w:spacing w:lineRule="auto" w:line="240" w:before="0" w:after="0"/>
        <w:rPr/>
      </w:pPr>
      <w:r>
        <w:rPr>
          <w:rStyle w:val="oypena"/>
          <w:rFonts w:ascii="Helvetica" w:hAnsi="Helvetica"/>
          <w:color w:val="000000"/>
        </w:rPr>
        <w:t>Nach der praktischen Arbeit findet ein Screening statt, um die unterschiedlichen Ergebnisse sichtbar werden zu lassen</w:t>
      </w:r>
    </w:p>
    <w:p>
      <w:pPr>
        <w:pStyle w:val="Normal"/>
        <w:shd w:val="clear" w:color="auto" w:fill="FFF2CC" w:themeFill="accent4" w:themeFillTint="33"/>
        <w:spacing w:lineRule="auto" w:line="240" w:before="0" w:after="0"/>
        <w:rPr>
          <w:rFonts w:ascii="Helvetica" w:hAnsi="Helvetica"/>
          <w:color w:val="000000"/>
        </w:rPr>
      </w:pPr>
      <w:r>
        <w:rPr>
          <w:rFonts w:ascii="Helvetica" w:hAnsi="Helvetica"/>
          <w:color w:val="000000"/>
        </w:rPr>
      </w:r>
    </w:p>
    <w:p>
      <w:pPr>
        <w:pStyle w:val="Normal"/>
        <w:shd w:val="clear" w:color="auto" w:fill="FFF2CC" w:themeFill="accent4" w:themeFillTint="33"/>
        <w:spacing w:lineRule="auto" w:line="240" w:before="0" w:after="0"/>
        <w:rPr/>
      </w:pPr>
      <w:r>
        <w:rPr>
          <w:rStyle w:val="oypena"/>
          <w:rFonts w:ascii="Helvetica" w:hAnsi="Helvetica"/>
          <w:color w:val="000000"/>
        </w:rPr>
        <w:t xml:space="preserve">Für die </w:t>
      </w:r>
      <w:r>
        <w:rPr>
          <w:rStyle w:val="oypena"/>
          <w:rFonts w:ascii="Helvetica" w:hAnsi="Helvetica"/>
          <w:b/>
          <w:bCs/>
          <w:color w:val="000000"/>
        </w:rPr>
        <w:t>Abschlussphase und Reflexion</w:t>
      </w:r>
      <w:r>
        <w:rPr>
          <w:rStyle w:val="oypena"/>
          <w:rFonts w:ascii="Helvetica" w:hAnsi="Helvetica"/>
          <w:color w:val="000000"/>
        </w:rPr>
        <w:t xml:space="preserve"> </w:t>
      </w:r>
      <w:r>
        <w:rPr>
          <w:rStyle w:val="oypena"/>
          <w:rFonts w:ascii="Helvetica" w:hAnsi="Helvetica"/>
          <w:b/>
          <w:bCs/>
          <w:color w:val="000000"/>
        </w:rPr>
        <w:t xml:space="preserve">dienen die </w:t>
      </w:r>
      <w:r>
        <w:rPr>
          <w:rStyle w:val="oypena"/>
          <w:rFonts w:ascii="Helvetica" w:hAnsi="Helvetica"/>
          <w:color w:val="000000"/>
        </w:rPr>
        <w:t xml:space="preserve">FOLIEN 24-26. </w:t>
      </w:r>
    </w:p>
    <w:p>
      <w:pPr>
        <w:pStyle w:val="Normal"/>
        <w:spacing w:lineRule="auto" w:line="240" w:before="0" w:after="0"/>
        <w:rPr>
          <w:rFonts w:ascii="Helvetica" w:hAnsi="Helvetica"/>
          <w:b/>
          <w:bCs/>
          <w:color w:val="000000"/>
          <w:sz w:val="32"/>
          <w:szCs w:val="32"/>
          <w:u w:val="single"/>
        </w:rPr>
      </w:pPr>
      <w:r>
        <w:rPr>
          <w:rFonts w:ascii="Helvetica" w:hAnsi="Helvetica"/>
          <w:b/>
          <w:bCs/>
          <w:color w:val="000000"/>
          <w:sz w:val="32"/>
          <w:szCs w:val="32"/>
          <w:u w:val="single"/>
        </w:rPr>
      </w:r>
    </w:p>
    <w:p>
      <w:pPr>
        <w:pStyle w:val="Normal"/>
        <w:spacing w:lineRule="auto" w:line="240" w:before="0" w:after="0"/>
        <w:rPr>
          <w:rFonts w:ascii="Helvetica" w:hAnsi="Helvetica"/>
          <w:b/>
          <w:bCs/>
          <w:color w:val="000000"/>
          <w:sz w:val="32"/>
          <w:szCs w:val="32"/>
          <w:u w:val="single"/>
        </w:rPr>
      </w:pPr>
      <w:r>
        <w:rPr>
          <w:rFonts w:ascii="Helvetica" w:hAnsi="Helvetica"/>
          <w:b/>
          <w:bCs/>
          <w:color w:val="000000"/>
          <w:sz w:val="32"/>
          <w:szCs w:val="32"/>
          <w:u w:val="single"/>
        </w:rPr>
      </w:r>
    </w:p>
    <w:p>
      <w:pPr>
        <w:pStyle w:val="Normal"/>
        <w:shd w:val="clear" w:color="auto" w:fill="F7CAAC" w:themeFill="accent2" w:themeFillTint="66"/>
        <w:spacing w:lineRule="auto" w:line="240" w:before="0" w:after="0"/>
        <w:rPr/>
      </w:pPr>
      <w:r>
        <w:rPr>
          <w:rStyle w:val="oypena"/>
          <w:rFonts w:ascii="Helvetica" w:hAnsi="Helvetica"/>
          <w:b/>
          <w:bCs/>
          <w:color w:val="000000"/>
          <w:sz w:val="32"/>
          <w:szCs w:val="32"/>
          <w:u w:val="single"/>
        </w:rPr>
        <w:t>RESERVE</w:t>
      </w:r>
    </w:p>
    <w:p>
      <w:pPr>
        <w:pStyle w:val="Normal"/>
        <w:shd w:val="clear" w:color="auto" w:fill="F7CAAC" w:themeFill="accent2" w:themeFillTint="66"/>
        <w:spacing w:lineRule="auto" w:line="240" w:before="0" w:after="0"/>
        <w:rPr>
          <w:rFonts w:ascii="Helvetica" w:hAnsi="Helvetica"/>
          <w:color w:val="000000"/>
        </w:rPr>
      </w:pPr>
      <w:r>
        <w:rPr>
          <w:rFonts w:ascii="Helvetica" w:hAnsi="Helvetica"/>
          <w:color w:val="000000"/>
        </w:rPr>
      </w:r>
    </w:p>
    <w:p>
      <w:pPr>
        <w:pStyle w:val="Normal"/>
        <w:shd w:val="clear" w:color="auto" w:fill="F7CAAC" w:themeFill="accent2" w:themeFillTint="66"/>
        <w:spacing w:lineRule="auto" w:line="240" w:before="0" w:after="0"/>
        <w:rPr/>
      </w:pPr>
      <w:r>
        <w:rPr>
          <w:rStyle w:val="oypena"/>
          <w:rFonts w:ascii="Helvetica" w:hAnsi="Helvetica"/>
          <w:color w:val="000000"/>
        </w:rPr>
        <w:t xml:space="preserve">Wenn noch Zeit zur Verfügung steht, kann als Inspiration die Schülerarbeit auf FOLIE 27 gezeigt werden. ACHTUNG: Beim ersten Zeigen soll der Ton ausgestellt werden, beim zweiten Zeigen angestellt werden. </w:t>
      </w:r>
    </w:p>
    <w:p>
      <w:pPr>
        <w:pStyle w:val="Normal"/>
        <w:shd w:val="clear" w:color="auto" w:fill="F7CAAC" w:themeFill="accent2" w:themeFillTint="66"/>
        <w:spacing w:lineRule="auto" w:line="240" w:before="0" w:after="0"/>
        <w:rPr/>
      </w:pPr>
      <w:r>
        <w:rPr>
          <w:rStyle w:val="oypena"/>
          <w:rFonts w:ascii="Helvetica" w:hAnsi="Helvetica"/>
          <w:color w:val="000000"/>
        </w:rPr>
        <w:t xml:space="preserve">Hier kann abschließend der Fokus auf die zweite wichtige Komponente im Stop-Motion-Film, neben dem Visuellen gelenkt werden, dem Ton oder der Musik. </w:t>
      </w:r>
    </w:p>
    <w:p>
      <w:pPr>
        <w:pStyle w:val="Normal"/>
        <w:shd w:val="clear" w:color="auto" w:fill="F7CAAC" w:themeFill="accent2" w:themeFillTint="66"/>
        <w:spacing w:lineRule="auto" w:line="240" w:before="0" w:after="0"/>
        <w:rPr>
          <w:rFonts w:ascii="Helvetica" w:hAnsi="Helvetica"/>
          <w:color w:val="000000"/>
        </w:rPr>
      </w:pPr>
      <w:r>
        <w:rPr>
          <w:rFonts w:ascii="Helvetica" w:hAnsi="Helvetica"/>
          <w:color w:val="000000"/>
        </w:rPr>
      </w:r>
    </w:p>
    <w:p>
      <w:pPr>
        <w:pStyle w:val="Normal"/>
        <w:shd w:val="clear" w:color="auto" w:fill="F7CAAC" w:themeFill="accent2" w:themeFillTint="66"/>
        <w:spacing w:lineRule="auto" w:line="240" w:before="0" w:after="0"/>
        <w:rPr/>
      </w:pPr>
      <w:r>
        <w:rPr>
          <w:rStyle w:val="oypena"/>
          <w:rFonts w:ascii="Helvetica" w:hAnsi="Helvetica"/>
          <w:b/>
          <w:bCs/>
          <w:color w:val="000000"/>
          <w:sz w:val="28"/>
          <w:szCs w:val="28"/>
          <w:u w:val="single"/>
        </w:rPr>
        <w:t>3. ÜBUNG</w:t>
      </w:r>
    </w:p>
    <w:p>
      <w:pPr>
        <w:pStyle w:val="Normal"/>
        <w:shd w:val="clear" w:color="auto" w:fill="F7CAAC" w:themeFill="accent2" w:themeFillTint="66"/>
        <w:spacing w:lineRule="auto" w:line="240" w:before="0" w:after="0"/>
        <w:rPr/>
      </w:pPr>
      <w:r>
        <w:rPr>
          <w:rStyle w:val="oypena"/>
          <w:rFonts w:ascii="Helvetica" w:hAnsi="Helvetica"/>
          <w:color w:val="000000"/>
        </w:rPr>
        <w:t xml:space="preserve">Bitten Sie die Teilnehmenden eine die Intention des Stop-Motion-Filmes unterstützende Musik herauszusuchen (Musikdateien auf persönlichen Endgeräten oder Musikvideos im Internet) und zeigen Sie die entsprechenden Filme erneut. </w:t>
      </w:r>
    </w:p>
    <w:p>
      <w:pPr>
        <w:pStyle w:val="Normal"/>
        <w:spacing w:lineRule="auto" w:line="240" w:before="0" w:after="0"/>
        <w:rPr>
          <w:rFonts w:ascii="Helvetica" w:hAnsi="Helvetica"/>
          <w:b/>
          <w:bCs/>
          <w:sz w:val="28"/>
          <w:szCs w:val="28"/>
          <w:u w:val="single"/>
        </w:rPr>
      </w:pPr>
      <w:r>
        <w:rPr>
          <w:rFonts w:ascii="Helvetica" w:hAnsi="Helvetica"/>
          <w:b/>
          <w:bCs/>
          <w:sz w:val="28"/>
          <w:szCs w:val="28"/>
          <w:u w:val="single"/>
        </w:rPr>
      </w:r>
    </w:p>
    <w:p>
      <w:pPr>
        <w:pStyle w:val="Normal"/>
        <w:spacing w:lineRule="auto" w:line="240" w:before="0" w:after="0"/>
        <w:rPr>
          <w:rFonts w:ascii="Helvetica" w:hAnsi="Helvetica" w:eastAsia="Times New Roman" w:cs="Arial"/>
          <w:b/>
          <w:bCs/>
          <w:color w:themeColor="text1" w:val="000000"/>
          <w:sz w:val="28"/>
          <w:szCs w:val="28"/>
          <w:u w:val="single"/>
          <w:shd w:fill="000000" w:val="clear"/>
          <w:lang w:eastAsia="de-DE"/>
        </w:rPr>
      </w:pPr>
      <w:r>
        <w:rPr>
          <w:rFonts w:eastAsia="Times New Roman" w:cs="Arial" w:ascii="Helvetica" w:hAnsi="Helvetica"/>
          <w:b/>
          <w:bCs/>
          <w:color w:themeColor="text1" w:val="000000"/>
          <w:sz w:val="28"/>
          <w:szCs w:val="28"/>
          <w:u w:val="single"/>
          <w:shd w:fill="000000" w:val="clear"/>
          <w:lang w:eastAsia="de-DE"/>
        </w:rPr>
      </w:r>
    </w:p>
    <w:p>
      <w:pPr>
        <w:pStyle w:val="Normal"/>
        <w:spacing w:lineRule="auto" w:line="240" w:before="0" w:after="0"/>
        <w:rPr>
          <w:rFonts w:ascii="Helvetica" w:hAnsi="Helvetica" w:eastAsia="Times New Roman" w:cs="Arial"/>
          <w:color w:themeColor="text1" w:val="000000"/>
          <w:lang w:eastAsia="de-DE"/>
        </w:rPr>
      </w:pPr>
      <w:r>
        <w:rPr>
          <w:rFonts w:eastAsia="Times New Roman" w:cs="Arial" w:ascii="Helvetica" w:hAnsi="Helvetica"/>
          <w:color w:themeColor="text1" w:val="000000"/>
          <w:lang w:eastAsia="de-DE"/>
        </w:rPr>
      </w:r>
    </w:p>
    <w:p>
      <w:pPr>
        <w:pStyle w:val="Normal"/>
        <w:spacing w:before="0" w:after="160"/>
        <w:rPr>
          <w:rFonts w:ascii="Helvetica" w:hAnsi="Helvetica" w:cs="Arial"/>
        </w:rPr>
      </w:pPr>
      <w:r>
        <w:rPr>
          <w:rFonts w:cs="Arial" w:ascii="Helvetica" w:hAnsi="Helvetica"/>
        </w:rPr>
      </w:r>
    </w:p>
    <w:sectPr>
      <w:type w:val="nextPage"/>
      <w:pgSz w:w="11906" w:h="16838"/>
      <w:pgMar w:left="1417" w:right="1417" w:gutter="0" w:header="0" w:top="1417" w:footer="0" w:bottom="1134"/>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Carlito">
    <w:altName w:val="Calibri"/>
    <w:charset w:val="01" w:characterSet="utf-8"/>
    <w:family w:val="roman"/>
    <w:pitch w:val="variable"/>
  </w:font>
  <w:font w:name="Calibri">
    <w:charset w:val="01" w:characterSet="utf-8"/>
    <w:family w:val="roman"/>
    <w:pitch w:val="variable"/>
  </w:font>
  <w:font w:name="OpenSymbol">
    <w:altName w:val="Arial Unicode MS"/>
    <w:charset w:val="01" w:characterSet="utf-8"/>
    <w:family w:val="roman"/>
    <w:pitch w:val="variable"/>
  </w:font>
  <w:font w:name="Helvetica">
    <w:altName w:val="Arial"/>
    <w:charset w:val="01" w:characterSet="utf-8"/>
    <w:family w:val="swiss"/>
    <w:pitch w:val="variable"/>
  </w:font>
  <w:font w:name="Calibri">
    <w:altName w:val="sans-serif"/>
    <w:charset w:val="01" w:characterSet="utf-8"/>
    <w:family w:val="swiss"/>
    <w:pitch w:val="variable"/>
  </w:font>
  <w:font w:name="Symbol">
    <w:charset w:val="02"/>
    <w:family w:val="auto"/>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
      <w:lvlJc w:val="start"/>
      <w:pPr>
        <w:tabs>
          <w:tab w:val="num" w:pos="0"/>
        </w:tabs>
        <w:ind w:start="0" w:hanging="0"/>
      </w:pPr>
    </w:lvl>
    <w:lvl w:ilvl="1">
      <w:start w:val="1"/>
      <w:numFmt w:val="none"/>
      <w:suff w:val="nothing"/>
      <w:lvlText w:val=""/>
      <w:lvlJc w:val="start"/>
      <w:pPr>
        <w:tabs>
          <w:tab w:val="num" w:pos="0"/>
        </w:tabs>
        <w:ind w:start="0" w:hanging="0"/>
      </w:pPr>
    </w:lvl>
    <w:lvl w:ilvl="2">
      <w:start w:val="1"/>
      <w:numFmt w:val="none"/>
      <w:suff w:val="nothing"/>
      <w:lvlText w:val=""/>
      <w:lvlJc w:val="start"/>
      <w:pPr>
        <w:tabs>
          <w:tab w:val="num" w:pos="0"/>
        </w:tabs>
        <w:ind w:start="0" w:hanging="0"/>
      </w:pPr>
    </w:lvl>
    <w:lvl w:ilvl="3">
      <w:start w:val="1"/>
      <w:numFmt w:val="none"/>
      <w:suff w:val="nothing"/>
      <w:lvlText w:val=""/>
      <w:lvlJc w:val="start"/>
      <w:pPr>
        <w:tabs>
          <w:tab w:val="num" w:pos="0"/>
        </w:tabs>
        <w:ind w:start="0" w:hanging="0"/>
      </w:pPr>
    </w:lvl>
    <w:lvl w:ilvl="4">
      <w:start w:val="1"/>
      <w:numFmt w:val="none"/>
      <w:suff w:val="nothing"/>
      <w:lvlText w:val=""/>
      <w:lvlJc w:val="start"/>
      <w:pPr>
        <w:tabs>
          <w:tab w:val="num" w:pos="0"/>
        </w:tabs>
        <w:ind w:start="0" w:hanging="0"/>
      </w:pPr>
    </w:lvl>
    <w:lvl w:ilvl="5">
      <w:start w:val="1"/>
      <w:numFmt w:val="none"/>
      <w:suff w:val="nothing"/>
      <w:lvlText w:val=""/>
      <w:lvlJc w:val="start"/>
      <w:pPr>
        <w:tabs>
          <w:tab w:val="num" w:pos="0"/>
        </w:tabs>
        <w:ind w:start="0" w:hanging="0"/>
      </w:pPr>
    </w:lvl>
    <w:lvl w:ilvl="6">
      <w:start w:val="1"/>
      <w:numFmt w:val="none"/>
      <w:suff w:val="nothing"/>
      <w:lvlText w:val=""/>
      <w:lvlJc w:val="start"/>
      <w:pPr>
        <w:tabs>
          <w:tab w:val="num" w:pos="0"/>
        </w:tabs>
        <w:ind w:start="0" w:hanging="0"/>
      </w:pPr>
    </w:lvl>
    <w:lvl w:ilvl="7">
      <w:start w:val="1"/>
      <w:numFmt w:val="none"/>
      <w:suff w:val="nothing"/>
      <w:lvlText w:val=""/>
      <w:lvlJc w:val="start"/>
      <w:pPr>
        <w:tabs>
          <w:tab w:val="num" w:pos="0"/>
        </w:tabs>
        <w:ind w:start="0" w:hanging="0"/>
      </w:pPr>
    </w:lvl>
    <w:lvl w:ilvl="8">
      <w:start w:val="1"/>
      <w:numFmt w:val="none"/>
      <w:suff w:val="nothing"/>
      <w:lvlText w:val=""/>
      <w:lvlJc w:val="start"/>
      <w:pPr>
        <w:tabs>
          <w:tab w:val="num" w:pos="0"/>
        </w:tabs>
        <w:ind w:start="0" w:hanging="0"/>
      </w:pPr>
    </w:lvl>
  </w:abstractNum>
  <w:abstractNum w:abstractNumId="2">
    <w:lvl w:ilvl="0">
      <w:start w:val="1"/>
      <w:numFmt w:val="bullet"/>
      <w:lvlText w:val=""/>
      <w:lvlJc w:val="start"/>
      <w:pPr>
        <w:tabs>
          <w:tab w:val="num" w:pos="720"/>
        </w:tabs>
        <w:ind w:start="720" w:hanging="360"/>
      </w:pPr>
      <w:rPr>
        <w:rFonts w:ascii="Symbol" w:hAnsi="Symbol" w:cs="Symbol" w:hint="default"/>
      </w:rPr>
    </w:lvl>
    <w:lvl w:ilvl="1">
      <w:start w:val="1"/>
      <w:numFmt w:val="bullet"/>
      <w:lvlText w:val=""/>
      <w:lvlJc w:val="start"/>
      <w:pPr>
        <w:tabs>
          <w:tab w:val="num" w:pos="1080"/>
        </w:tabs>
        <w:ind w:start="1080" w:hanging="360"/>
      </w:pPr>
      <w:rPr>
        <w:rFonts w:ascii="Symbol" w:hAnsi="Symbol" w:cs="Symbol" w:hint="default"/>
      </w:rPr>
    </w:lvl>
    <w:lvl w:ilvl="2">
      <w:start w:val="1"/>
      <w:numFmt w:val="bullet"/>
      <w:lvlText w:val=""/>
      <w:lvlJc w:val="start"/>
      <w:pPr>
        <w:tabs>
          <w:tab w:val="num" w:pos="1440"/>
        </w:tabs>
        <w:ind w:start="1440" w:hanging="360"/>
      </w:pPr>
      <w:rPr>
        <w:rFonts w:ascii="Symbol" w:hAnsi="Symbol" w:cs="Symbol" w:hint="default"/>
      </w:rPr>
    </w:lvl>
    <w:lvl w:ilvl="3">
      <w:start w:val="1"/>
      <w:numFmt w:val="bullet"/>
      <w:lvlText w:val=""/>
      <w:lvlJc w:val="start"/>
      <w:pPr>
        <w:tabs>
          <w:tab w:val="num" w:pos="1800"/>
        </w:tabs>
        <w:ind w:start="1800" w:hanging="360"/>
      </w:pPr>
      <w:rPr>
        <w:rFonts w:ascii="Symbol" w:hAnsi="Symbol" w:cs="Symbol" w:hint="default"/>
      </w:rPr>
    </w:lvl>
    <w:lvl w:ilvl="4">
      <w:start w:val="1"/>
      <w:numFmt w:val="bullet"/>
      <w:lvlText w:val=""/>
      <w:lvlJc w:val="start"/>
      <w:pPr>
        <w:tabs>
          <w:tab w:val="num" w:pos="2160"/>
        </w:tabs>
        <w:ind w:start="2160" w:hanging="360"/>
      </w:pPr>
      <w:rPr>
        <w:rFonts w:ascii="Symbol" w:hAnsi="Symbol" w:cs="Symbol" w:hint="default"/>
      </w:rPr>
    </w:lvl>
    <w:lvl w:ilvl="5">
      <w:start w:val="1"/>
      <w:numFmt w:val="bullet"/>
      <w:lvlText w:val=""/>
      <w:lvlJc w:val="start"/>
      <w:pPr>
        <w:tabs>
          <w:tab w:val="num" w:pos="2520"/>
        </w:tabs>
        <w:ind w:start="2520" w:hanging="360"/>
      </w:pPr>
      <w:rPr>
        <w:rFonts w:ascii="Symbol" w:hAnsi="Symbol" w:cs="Symbol" w:hint="default"/>
      </w:rPr>
    </w:lvl>
    <w:lvl w:ilvl="6">
      <w:start w:val="1"/>
      <w:numFmt w:val="bullet"/>
      <w:lvlText w:val=""/>
      <w:lvlJc w:val="start"/>
      <w:pPr>
        <w:tabs>
          <w:tab w:val="num" w:pos="2880"/>
        </w:tabs>
        <w:ind w:start="2880" w:hanging="360"/>
      </w:pPr>
      <w:rPr>
        <w:rFonts w:ascii="Symbol" w:hAnsi="Symbol" w:cs="Symbol" w:hint="default"/>
      </w:rPr>
    </w:lvl>
    <w:lvl w:ilvl="7">
      <w:start w:val="1"/>
      <w:numFmt w:val="bullet"/>
      <w:lvlText w:val=""/>
      <w:lvlJc w:val="start"/>
      <w:pPr>
        <w:tabs>
          <w:tab w:val="num" w:pos="3240"/>
        </w:tabs>
        <w:ind w:start="3240" w:hanging="360"/>
      </w:pPr>
      <w:rPr>
        <w:rFonts w:ascii="Symbol" w:hAnsi="Symbol" w:cs="Symbol" w:hint="default"/>
      </w:rPr>
    </w:lvl>
    <w:lvl w:ilvl="8">
      <w:start w:val="1"/>
      <w:numFmt w:val="bullet"/>
      <w:lvlText w:val=""/>
      <w:lvlJc w:val="start"/>
      <w:pPr>
        <w:tabs>
          <w:tab w:val="num" w:pos="3600"/>
        </w:tabs>
        <w:ind w:start="3600" w:hanging="360"/>
      </w:pPr>
      <w:rPr>
        <w:rFonts w:ascii="Symbol" w:hAnsi="Symbol" w:cs="Symbol" w:hint="default"/>
      </w:rPr>
    </w:lvl>
  </w:abstractNum>
  <w:num w:numId="1">
    <w:abstractNumId w:val="1"/>
  </w:num>
  <w:num w:numId="2">
    <w:abstractNumId w:val="2"/>
  </w:num>
</w:numbering>
</file>

<file path=word/settings.xml><?xml version="1.0" encoding="utf-8"?>
<w:settings xmlns:w="http://schemas.openxmlformats.org/wordprocessingml/2006/main">
  <w:zoom w:percent="100"/>
  <w:defaultTabStop w:val="708"/>
  <w:autoHyphenation w:val="true"/>
  <w:hyphenationZone w:val="0"/>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de-DE"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kern w:val="2"/>
        <w:sz w:val="24"/>
        <w:szCs w:val="24"/>
        <w:lang w:val="de-DE" w:eastAsia="en-US" w:bidi="ar-SA"/>
        <w14:ligatures w14:val="standardContextual"/>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ea7ea7"/>
    <w:pPr>
      <w:widowControl/>
      <w:suppressAutoHyphens w:val="true"/>
      <w:bidi w:val="0"/>
      <w:spacing w:lineRule="auto" w:line="259" w:before="0" w:after="160"/>
      <w:jc w:val="start"/>
    </w:pPr>
    <w:rPr>
      <w:rFonts w:ascii="Calibri" w:hAnsi="Calibri" w:eastAsia="Calibri" w:cs=""/>
      <w:color w:val="auto"/>
      <w:kern w:val="0"/>
      <w:sz w:val="22"/>
      <w:szCs w:val="22"/>
      <w:lang w:val="de-DE" w:eastAsia="en-US" w:bidi="ar-SA"/>
      <w14:ligatures w14:val="none"/>
    </w:rPr>
  </w:style>
  <w:style w:type="character" w:styleId="DefaultParagraphFont" w:default="1">
    <w:name w:val="Default Paragraph Font"/>
    <w:uiPriority w:val="1"/>
    <w:semiHidden/>
    <w:unhideWhenUsed/>
    <w:qFormat/>
    <w:rPr/>
  </w:style>
  <w:style w:type="character" w:styleId="Emphasis">
    <w:name w:val="Emphasis"/>
    <w:basedOn w:val="DefaultParagraphFont"/>
    <w:uiPriority w:val="20"/>
    <w:qFormat/>
    <w:rsid w:val="00ea7ea7"/>
    <w:rPr>
      <w:i/>
      <w:iCs/>
    </w:rPr>
  </w:style>
  <w:style w:type="character" w:styleId="oypena" w:customStyle="1">
    <w:name w:val="oypena"/>
    <w:basedOn w:val="DefaultParagraphFont"/>
    <w:qFormat/>
    <w:rsid w:val="008b7d97"/>
    <w:rPr/>
  </w:style>
  <w:style w:type="character" w:styleId="apple-converted-space" w:customStyle="1">
    <w:name w:val="apple-converted-space"/>
    <w:basedOn w:val="DefaultParagraphFont"/>
    <w:qFormat/>
    <w:rsid w:val="003412bb"/>
    <w:rPr/>
  </w:style>
  <w:style w:type="character" w:styleId="Hyperlink">
    <w:name w:val="Hyperlink"/>
    <w:rPr>
      <w:color w:val="000080"/>
      <w:u w:val="single"/>
    </w:rPr>
  </w:style>
  <w:style w:type="character" w:styleId="Aufzhlungszeichenuser">
    <w:name w:val="Aufzählungszeichen (user)"/>
    <w:qFormat/>
    <w:rPr>
      <w:rFonts w:ascii="OpenSymbol" w:hAnsi="OpenSymbol" w:eastAsia="OpenSymbol" w:cs="OpenSymbol"/>
    </w:rPr>
  </w:style>
  <w:style w:type="paragraph" w:styleId="berschrift">
    <w:name w:val="Überschrift"/>
    <w:basedOn w:val="Normal"/>
    <w:next w:val="BodyText"/>
    <w:qFormat/>
    <w:pPr>
      <w:keepNext w:val="true"/>
      <w:spacing w:before="240" w:after="120"/>
    </w:pPr>
    <w:rPr>
      <w:rFonts w:ascii="Carlito" w:hAnsi="Carlito" w:eastAsia="Noto Sans SC Regular" w:cs="Noto San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Noto Sans"/>
    </w:rPr>
  </w:style>
  <w:style w:type="paragraph" w:styleId="Caption">
    <w:name w:val="caption"/>
    <w:basedOn w:val="Normal"/>
    <w:qFormat/>
    <w:pPr>
      <w:suppressLineNumbers/>
      <w:spacing w:before="120" w:after="120"/>
    </w:pPr>
    <w:rPr>
      <w:rFonts w:cs="Noto Sans"/>
      <w:i/>
      <w:iCs/>
      <w:sz w:val="24"/>
      <w:szCs w:val="24"/>
    </w:rPr>
  </w:style>
  <w:style w:type="paragraph" w:styleId="Verzeichnis">
    <w:name w:val="Verzeichnis"/>
    <w:basedOn w:val="Normal"/>
    <w:qFormat/>
    <w:pPr>
      <w:suppressLineNumbers/>
    </w:pPr>
    <w:rPr>
      <w:rFonts w:cs="Noto Sans"/>
    </w:rPr>
  </w:style>
  <w:style w:type="paragraph" w:styleId="berschriftuser">
    <w:name w:val="Überschrift (user)"/>
    <w:basedOn w:val="Normal"/>
    <w:next w:val="BodyText"/>
    <w:qFormat/>
    <w:pPr>
      <w:keepNext w:val="true"/>
      <w:spacing w:before="240" w:after="120"/>
    </w:pPr>
    <w:rPr>
      <w:rFonts w:ascii="Carlito" w:hAnsi="Carlito" w:eastAsia="Noto Sans SC Regular" w:cs="Noto Sans"/>
      <w:sz w:val="28"/>
      <w:szCs w:val="28"/>
    </w:rPr>
  </w:style>
  <w:style w:type="paragraph" w:styleId="Verzeichnisuser">
    <w:name w:val="Verzeichnis (user)"/>
    <w:basedOn w:val="Normal"/>
    <w:qFormat/>
    <w:pPr>
      <w:suppressLineNumbers/>
    </w:pPr>
    <w:rPr>
      <w:rFonts w:cs="Noto Sans"/>
    </w:rPr>
  </w:style>
  <w:style w:type="paragraph" w:styleId="ListParagraph">
    <w:name w:val="List Paragraph"/>
    <w:basedOn w:val="Normal"/>
    <w:uiPriority w:val="34"/>
    <w:qFormat/>
    <w:rsid w:val="003412bb"/>
    <w:pPr>
      <w:spacing w:before="0" w:after="160"/>
      <w:ind w:start="720"/>
      <w:contextualSpacing/>
    </w:pPr>
    <w:rPr/>
  </w:style>
  <w:style w:type="numbering" w:styleId="KeineListeuser" w:default="1">
    <w:name w:val="Keine Liste (user)"/>
    <w:uiPriority w:val="99"/>
    <w:semiHidden/>
    <w:unhideWhenUsed/>
    <w:qFormat/>
  </w:style>
  <w:style w:type="table" w:default="1" w:styleId="NormaleTabelle">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Normal.dotm</Template>
  <TotalTime>7</TotalTime>
  <Application>Collabora_Office/25.04.6.1$Linux_X86_64 LibreOffice_project/1942b5e6e9a7fd36bf8aebea96351f8442131ce3</Application>
  <AppVersion>15.0000</AppVersion>
  <Pages>4</Pages>
  <Words>915</Words>
  <Characters>5882</Characters>
  <CharactersWithSpaces>6769</CharactersWithSpaces>
  <Paragraphs>45</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2025-06-25T10:18:00Z</dcterms:created>
  <dc:creator>Kreysing, Anna</dc:creator>
  <dc:description/>
  <dc:language>de-DE</dc:language>
  <cp:lastModifiedBy/>
  <dcterms:modified xsi:type="dcterms:W3CDTF">2026-01-29T07:43:43Z</dcterms:modified>
  <cp:revision>14</cp:revision>
  <dc:subject/>
  <dc:title/>
</cp:coreProperties>
</file>

<file path=docProps/custom.xml><?xml version="1.0" encoding="utf-8"?>
<Properties xmlns="http://schemas.openxmlformats.org/officeDocument/2006/custom-properties" xmlns:vt="http://schemas.openxmlformats.org/officeDocument/2006/docPropsVTypes"/>
</file>